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spacing w:after="200"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Konfío y AMMJE firman alianza estratégica para impulsar la recuperación económica de las mujeres empresarias en la era postpandemia</w:t>
      </w:r>
    </w:p>
    <w:p w:rsidR="00000000" w:rsidDel="00000000" w:rsidP="00000000" w:rsidRDefault="00000000" w:rsidRPr="00000000" w14:paraId="00000003">
      <w:pPr>
        <w:numPr>
          <w:ilvl w:val="0"/>
          <w:numId w:val="1"/>
        </w:numPr>
        <w:shd w:fill="ffffff" w:val="clear"/>
        <w:spacing w:after="300" w:line="240" w:lineRule="auto"/>
        <w:ind w:left="720" w:hanging="360"/>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Las mujeres representan uno de los sectores económicos más dinámicos; sin embargo, la pandemia provocó afectaciones en más de 1 millón de negocios gestionados por ellas.</w:t>
      </w:r>
    </w:p>
    <w:p w:rsidR="00000000" w:rsidDel="00000000" w:rsidP="00000000" w:rsidRDefault="00000000" w:rsidRPr="00000000" w14:paraId="00000004">
      <w:pPr>
        <w:numPr>
          <w:ilvl w:val="0"/>
          <w:numId w:val="1"/>
        </w:numPr>
        <w:shd w:fill="ffffff" w:val="clear"/>
        <w:spacing w:after="0" w:line="240" w:lineRule="auto"/>
        <w:ind w:left="720" w:hanging="360"/>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Ante ello, Konfío y la Asociación Mexicana de Mujeres Jefas de Empresa impulsarán la recuperación con soluciones de financiamiento y capacitación continua.</w:t>
      </w:r>
    </w:p>
    <w:p w:rsidR="00000000" w:rsidDel="00000000" w:rsidP="00000000" w:rsidRDefault="00000000" w:rsidRPr="00000000" w14:paraId="00000005">
      <w:pPr>
        <w:shd w:fill="ffffff" w:val="clear"/>
        <w:spacing w:after="0" w:line="240" w:lineRule="auto"/>
        <w:ind w:lef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23 de febrero de 2022.-</w:t>
      </w:r>
      <w:r w:rsidDel="00000000" w:rsidR="00000000" w:rsidRPr="00000000">
        <w:rPr>
          <w:rFonts w:ascii="Open Sans" w:cs="Open Sans" w:eastAsia="Open Sans" w:hAnsi="Open Sans"/>
          <w:b w:val="1"/>
          <w:rtl w:val="0"/>
        </w:rPr>
        <w:t xml:space="preserve"> </w:t>
      </w:r>
      <w:hyperlink r:id="rId7">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 y la Asociación Mexicana de Mujeres Jefas de Empresa (AMMJE), A.C., firmaron hoy una </w:t>
      </w:r>
      <w:hyperlink r:id="rId8">
        <w:r w:rsidDel="00000000" w:rsidR="00000000" w:rsidRPr="00000000">
          <w:rPr>
            <w:rFonts w:ascii="Open Sans" w:cs="Open Sans" w:eastAsia="Open Sans" w:hAnsi="Open Sans"/>
            <w:color w:val="1155cc"/>
            <w:u w:val="single"/>
            <w:rtl w:val="0"/>
          </w:rPr>
          <w:t xml:space="preserve">alianza</w:t>
        </w:r>
      </w:hyperlink>
      <w:r w:rsidDel="00000000" w:rsidR="00000000" w:rsidRPr="00000000">
        <w:rPr>
          <w:rFonts w:ascii="Open Sans" w:cs="Open Sans" w:eastAsia="Open Sans" w:hAnsi="Open Sans"/>
          <w:rtl w:val="0"/>
        </w:rPr>
        <w:t xml:space="preserve"> estratégica para contribuir activamente al avance de las mujeres empresarias del país y su inclusión financiera en un entorno lleno de desafíos para este sector, luego de la emergencia sanitaria.</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firma del convenio tuvo lugar en el marco de la Toma de Protesta de AMMJE Megalópolis, la nueva Representación de la asociación, presidida por </w:t>
      </w:r>
      <w:r w:rsidDel="00000000" w:rsidR="00000000" w:rsidRPr="00000000">
        <w:rPr>
          <w:rFonts w:ascii="Open Sans" w:cs="Open Sans" w:eastAsia="Open Sans" w:hAnsi="Open Sans"/>
          <w:b w:val="1"/>
          <w:rtl w:val="0"/>
        </w:rPr>
        <w:t xml:space="preserve">Sonia Rivas Castañeda</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76"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“El ecosistema de mujeres empresarias representa uno de los más dinámicos en México; sin embargo, la pandemia provocó que unas tres millones de ellas salieran del mercado laboral, al tiempo que poco más de un millón registraron afectaciones en sus negocios, de acuerdo con</w:t>
      </w:r>
      <w:hyperlink r:id="rId9">
        <w:r w:rsidDel="00000000" w:rsidR="00000000" w:rsidRPr="00000000">
          <w:rPr>
            <w:rFonts w:ascii="Open Sans" w:cs="Open Sans" w:eastAsia="Open Sans" w:hAnsi="Open Sans"/>
            <w:i w:val="1"/>
            <w:rtl w:val="0"/>
          </w:rPr>
          <w:t xml:space="preserve"> </w:t>
        </w:r>
      </w:hyperlink>
      <w:hyperlink r:id="rId10">
        <w:r w:rsidDel="00000000" w:rsidR="00000000" w:rsidRPr="00000000">
          <w:rPr>
            <w:rFonts w:ascii="Open Sans" w:cs="Open Sans" w:eastAsia="Open Sans" w:hAnsi="Open Sans"/>
            <w:i w:val="1"/>
            <w:color w:val="1155cc"/>
            <w:u w:val="single"/>
            <w:rtl w:val="0"/>
          </w:rPr>
          <w:t xml:space="preserve">datos</w:t>
        </w:r>
      </w:hyperlink>
      <w:r w:rsidDel="00000000" w:rsidR="00000000" w:rsidRPr="00000000">
        <w:rPr>
          <w:rFonts w:ascii="Open Sans" w:cs="Open Sans" w:eastAsia="Open Sans" w:hAnsi="Open Sans"/>
          <w:i w:val="1"/>
          <w:rtl w:val="0"/>
        </w:rPr>
        <w:t xml:space="preserve"> del INEGI referidos por la AMMJE. En este contexto, buscamos generar nuevas oportunidades para su recuperación a partir de soluciones de financiamiento digitales, personalizadas y capacitación continua”</w:t>
      </w:r>
      <w:r w:rsidDel="00000000" w:rsidR="00000000" w:rsidRPr="00000000">
        <w:rPr>
          <w:rFonts w:ascii="Open Sans" w:cs="Open Sans" w:eastAsia="Open Sans" w:hAnsi="Open Sans"/>
          <w:rtl w:val="0"/>
        </w:rPr>
        <w:t xml:space="preserve">, comentó </w:t>
      </w:r>
      <w:r w:rsidDel="00000000" w:rsidR="00000000" w:rsidRPr="00000000">
        <w:rPr>
          <w:rFonts w:ascii="Open Sans" w:cs="Open Sans" w:eastAsia="Open Sans" w:hAnsi="Open Sans"/>
          <w:b w:val="1"/>
          <w:rtl w:val="0"/>
        </w:rPr>
        <w:t xml:space="preserve">Omar Muguerza García, Vicepresidente, Outbound Sales 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B">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Gracias a esta alianza, a</w:t>
      </w:r>
      <w:r w:rsidDel="00000000" w:rsidR="00000000" w:rsidRPr="00000000">
        <w:rPr>
          <w:rFonts w:ascii="Open Sans" w:cs="Open Sans" w:eastAsia="Open Sans" w:hAnsi="Open Sans"/>
          <w:rtl w:val="0"/>
        </w:rPr>
        <w:t xml:space="preserve">l solicitar un crédito empresarial Konfío, la membresía anual de la AMMJE será gratuita; además el crédito tendrá un descuento en la tasa de interés de hasta el -3,5%, así como un descuento en la comisión por disposición de hasta -1.5%. Si bien todos los trámites serán 100% digitales, las mujeres empresarias contarán con el acompañamiento de consultores en todo momento.</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su parte, </w:t>
      </w:r>
      <w:r w:rsidDel="00000000" w:rsidR="00000000" w:rsidRPr="00000000">
        <w:rPr>
          <w:rFonts w:ascii="Open Sans" w:cs="Open Sans" w:eastAsia="Open Sans" w:hAnsi="Open Sans"/>
          <w:b w:val="1"/>
          <w:rtl w:val="0"/>
        </w:rPr>
        <w:t xml:space="preserve">Sonia Garza González, presidenta nacional de AMMJE</w:t>
      </w:r>
      <w:r w:rsidDel="00000000" w:rsidR="00000000" w:rsidRPr="00000000">
        <w:rPr>
          <w:rFonts w:ascii="Open Sans" w:cs="Open Sans" w:eastAsia="Open Sans" w:hAnsi="Open Sans"/>
          <w:rtl w:val="0"/>
        </w:rPr>
        <w:t xml:space="preserve">, celebró esta alianza, destacando que el estado financiero es un agente clave en la puesta en marcha de medidas para la recuperación económica post pandemia, recordando que desde hace algunos años diversos especialistas han reconocido que las mujeres son un nicho desatendido, a pesar de que son garantía de paga.</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Para las Mipymes de mujeres, el Banco de Desarrollo de América Latina advierte la importancia del acompañamiento personalizado que las instituciones puedan darles, como, por ejemplo, asesoría en materia de transformación digital con el fin de que sus modelos de negocio migren hacia estándares digitales y puedan seguir siendo rentables en un contexto post-COVID</w:t>
      </w:r>
      <w:r w:rsidDel="00000000" w:rsidR="00000000" w:rsidRPr="00000000">
        <w:rPr>
          <w:rFonts w:ascii="Open Sans" w:cs="Open Sans" w:eastAsia="Open Sans" w:hAnsi="Open Sans"/>
          <w:rtl w:val="0"/>
        </w:rPr>
        <w:t xml:space="preserve">”, agregó.</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Esta alianza se concreta en un momento crucial, donde de acuerdo con el </w:t>
      </w:r>
      <w:hyperlink r:id="rId11">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La autonomía económica de las mujeres en la recuperación sostenible y con igualdad</w:t>
      </w:r>
      <w:r w:rsidDel="00000000" w:rsidR="00000000" w:rsidRPr="00000000">
        <w:rPr>
          <w:rFonts w:ascii="Open Sans" w:cs="Open Sans" w:eastAsia="Open Sans" w:hAnsi="Open Sans"/>
          <w:rtl w:val="0"/>
        </w:rPr>
        <w:t xml:space="preserve">”, publicado por la Comisión Económica para América Latina y el Caribe (CEPAL), la pandemia impactó negativamente la ocupación y condiciones laborales de las mujeres en la región, generando una reversión de más de una década en los avances logrados. Así, el reporte enfatiza la necesidad de reconocer al sector como un agente dinamizador de la recuperación, con efectos multiplicadores en el crecimiento económico.</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Asimismo, una encuesta de la AMMJE reveló que sólo un 30% de las empresas integradas a la asociación reportaron disminuciones en sus ingresos durante la crisis sanitaria, lo cual subraya la importancia de que organizaciones empresariales femeninas y firmas como Konfío se alíen para reforzar el alcance de los beneficios de plataformas de soluciones empresariales.</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Para conocer</w:t>
      </w:r>
      <w:r w:rsidDel="00000000" w:rsidR="00000000" w:rsidRPr="00000000">
        <w:rPr>
          <w:rFonts w:ascii="Open Sans" w:cs="Open Sans" w:eastAsia="Open Sans" w:hAnsi="Open Sans"/>
          <w:b w:val="1"/>
          <w:i w:val="1"/>
          <w:rtl w:val="0"/>
        </w:rPr>
        <w:t xml:space="preserve"> todos los beneficios de la alianza entre Konfío y la AMMJE, visita </w:t>
      </w:r>
      <w:hyperlink r:id="rId12">
        <w:r w:rsidDel="00000000" w:rsidR="00000000" w:rsidRPr="00000000">
          <w:rPr>
            <w:rFonts w:ascii="Open Sans" w:cs="Open Sans" w:eastAsia="Open Sans" w:hAnsi="Open Sans"/>
            <w:b w:val="1"/>
            <w:i w:val="1"/>
            <w:color w:val="1155cc"/>
            <w:u w:val="single"/>
            <w:rtl w:val="0"/>
          </w:rPr>
          <w:t xml:space="preserve">aquí</w:t>
        </w:r>
      </w:hyperlink>
      <w:r w:rsidDel="00000000" w:rsidR="00000000" w:rsidRPr="00000000">
        <w:rPr>
          <w:rFonts w:ascii="Open Sans" w:cs="Open Sans" w:eastAsia="Open Sans" w:hAnsi="Open Sans"/>
          <w:b w:val="1"/>
          <w:i w:val="1"/>
          <w:rtl w:val="0"/>
        </w:rPr>
        <w:t xml:space="preserve">.</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 # #</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Trebuchet MS" w:cs="Trebuchet MS" w:eastAsia="Trebuchet MS" w:hAnsi="Trebuchet MS"/>
          <w:b w:val="1"/>
          <w:color w:val="1155cc"/>
          <w:sz w:val="20"/>
          <w:szCs w:val="20"/>
          <w:u w:val="single"/>
        </w:rPr>
      </w:pPr>
      <w:r w:rsidDel="00000000" w:rsidR="00000000" w:rsidRPr="00000000">
        <w:rPr>
          <w:rFonts w:ascii="Trebuchet MS" w:cs="Trebuchet MS" w:eastAsia="Trebuchet MS" w:hAnsi="Trebuchet MS"/>
          <w:b w:val="1"/>
          <w:sz w:val="20"/>
          <w:szCs w:val="20"/>
          <w:rtl w:val="0"/>
        </w:rPr>
        <w:t xml:space="preserve">Acerca de</w:t>
      </w:r>
      <w:hyperlink r:id="rId13">
        <w:r w:rsidDel="00000000" w:rsidR="00000000" w:rsidRPr="00000000">
          <w:rPr>
            <w:rFonts w:ascii="Trebuchet MS" w:cs="Trebuchet MS" w:eastAsia="Trebuchet MS" w:hAnsi="Trebuchet MS"/>
            <w:b w:val="1"/>
            <w:sz w:val="20"/>
            <w:szCs w:val="20"/>
            <w:rtl w:val="0"/>
          </w:rPr>
          <w:t xml:space="preserve"> </w:t>
        </w:r>
      </w:hyperlink>
      <w:hyperlink r:id="rId14">
        <w:r w:rsidDel="00000000" w:rsidR="00000000" w:rsidRPr="00000000">
          <w:rPr>
            <w:rFonts w:ascii="Trebuchet MS" w:cs="Trebuchet MS" w:eastAsia="Trebuchet MS" w:hAnsi="Trebuchet MS"/>
            <w:b w:val="1"/>
            <w:color w:val="1155cc"/>
            <w:sz w:val="20"/>
            <w:szCs w:val="20"/>
            <w:u w:val="single"/>
            <w:rtl w:val="0"/>
          </w:rPr>
          <w:t xml:space="preserve">Konfío</w:t>
        </w:r>
      </w:hyperlink>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de tres soluciones empresariales: financiamiento, gestión y pagos. Desde su fundación en 2013, ofrece acceso ágil a crédito empresarial con un proceso de decisión inmediato basado en datos e inteligencia artificial. En 2020 lanzaron las siguientes herramientas: crédito empresarial, ERP-software administrativo y pagos B2B entre negocios. Hasta la fecha Konfío ha recaudado 269 millones de dólares de inversores como Softbank, VEF, Kaszek Ventures, QED Investors, la Corporación Financiera Internacional y recientemente de Lightrock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w:t>
      </w:r>
    </w:p>
    <w:p w:rsidR="00000000" w:rsidDel="00000000" w:rsidP="00000000" w:rsidRDefault="00000000" w:rsidRPr="00000000" w14:paraId="0000001C">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Hoy Konfio es la entidad que más fondos está canalizando a las pequeñas y medianas empresa en crecimiento, el segmento más importante para el desarrollo del país. Konfío ofrece más que créditos, es un aliado que ayuda a las empresas mexicanas a mejorar su productividad y acelerar sus ventas.</w:t>
      </w:r>
    </w:p>
    <w:p w:rsidR="00000000" w:rsidDel="00000000" w:rsidP="00000000" w:rsidRDefault="00000000" w:rsidRPr="00000000" w14:paraId="0000001E">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F">
      <w:pPr>
        <w:shd w:fill="ffffff" w:val="clea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Síguenos en:</w:t>
      </w:r>
    </w:p>
    <w:p w:rsidR="00000000" w:rsidDel="00000000" w:rsidP="00000000" w:rsidRDefault="00000000" w:rsidRPr="00000000" w14:paraId="00000020">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LinkedIn:</w:t>
      </w:r>
      <w:hyperlink r:id="rId15">
        <w:r w:rsidDel="00000000" w:rsidR="00000000" w:rsidRPr="00000000">
          <w:rPr>
            <w:rFonts w:ascii="Open Sans" w:cs="Open Sans" w:eastAsia="Open Sans" w:hAnsi="Open Sans"/>
            <w:sz w:val="20"/>
            <w:szCs w:val="20"/>
            <w:rtl w:val="0"/>
          </w:rPr>
          <w:t xml:space="preserve"> </w:t>
        </w:r>
      </w:hyperlink>
      <w:hyperlink r:id="rId16">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Facebook:</w:t>
      </w:r>
      <w:hyperlink r:id="rId17">
        <w:r w:rsidDel="00000000" w:rsidR="00000000" w:rsidRPr="00000000">
          <w:rPr>
            <w:rFonts w:ascii="Open Sans" w:cs="Open Sans" w:eastAsia="Open Sans" w:hAnsi="Open Sans"/>
            <w:sz w:val="20"/>
            <w:szCs w:val="20"/>
            <w:rtl w:val="0"/>
          </w:rPr>
          <w:t xml:space="preserve"> </w:t>
        </w:r>
      </w:hyperlink>
      <w:hyperlink r:id="rId18">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Instagram:</w:t>
      </w:r>
      <w:hyperlink r:id="rId19">
        <w:r w:rsidDel="00000000" w:rsidR="00000000" w:rsidRPr="00000000">
          <w:rPr>
            <w:rFonts w:ascii="Open Sans" w:cs="Open Sans" w:eastAsia="Open Sans" w:hAnsi="Open Sans"/>
            <w:color w:val="1155cc"/>
            <w:sz w:val="20"/>
            <w:szCs w:val="20"/>
            <w:rtl w:val="0"/>
          </w:rPr>
          <w:t xml:space="preserve"> </w:t>
        </w:r>
      </w:hyperlink>
      <w:hyperlink r:id="rId20">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w:t>
      </w:r>
      <w:hyperlink r:id="rId21">
        <w:r w:rsidDel="00000000" w:rsidR="00000000" w:rsidRPr="00000000">
          <w:rPr>
            <w:rFonts w:ascii="Open Sans" w:cs="Open Sans" w:eastAsia="Open Sans" w:hAnsi="Open Sans"/>
            <w:sz w:val="20"/>
            <w:szCs w:val="20"/>
            <w:rtl w:val="0"/>
          </w:rPr>
          <w:t xml:space="preserve"> </w:t>
        </w:r>
      </w:hyperlink>
      <w:hyperlink r:id="rId22">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4">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w:t>
      </w:r>
      <w:hyperlink r:id="rId23">
        <w:r w:rsidDel="00000000" w:rsidR="00000000" w:rsidRPr="00000000">
          <w:rPr>
            <w:rFonts w:ascii="Open Sans" w:cs="Open Sans" w:eastAsia="Open Sans" w:hAnsi="Open Sans"/>
            <w:sz w:val="20"/>
            <w:szCs w:val="20"/>
            <w:rtl w:val="0"/>
          </w:rPr>
          <w:t xml:space="preserve"> </w:t>
        </w:r>
      </w:hyperlink>
      <w:hyperlink r:id="rId24">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Contacto para prensa </w:t>
      </w:r>
    </w:p>
    <w:p w:rsidR="00000000" w:rsidDel="00000000" w:rsidP="00000000" w:rsidRDefault="00000000" w:rsidRPr="00000000" w14:paraId="00000027">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PR Expert </w:t>
      </w:r>
    </w:p>
    <w:p w:rsidR="00000000" w:rsidDel="00000000" w:rsidP="00000000" w:rsidRDefault="00000000" w:rsidRPr="00000000" w14:paraId="00000028">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29">
      <w:pPr>
        <w:spacing w:line="240" w:lineRule="auto"/>
        <w:jc w:val="both"/>
        <w:rPr>
          <w:rFonts w:ascii="Open Sans" w:cs="Open Sans" w:eastAsia="Open Sans" w:hAnsi="Open Sans"/>
          <w:color w:val="1155cc"/>
          <w:sz w:val="20"/>
          <w:szCs w:val="20"/>
          <w:u w:val="single"/>
        </w:rPr>
      </w:pPr>
      <w:hyperlink r:id="rId25">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color w:val="1155cc"/>
          <w:sz w:val="20"/>
          <w:szCs w:val="20"/>
          <w:u w:val="single"/>
        </w:rPr>
      </w:pPr>
      <w:r w:rsidDel="00000000" w:rsidR="00000000" w:rsidRPr="00000000">
        <w:rPr>
          <w:rtl w:val="0"/>
        </w:rPr>
      </w:r>
    </w:p>
    <w:p w:rsidR="00000000" w:rsidDel="00000000" w:rsidP="00000000" w:rsidRDefault="00000000" w:rsidRPr="00000000" w14:paraId="0000002B">
      <w:pPr>
        <w:spacing w:line="240" w:lineRule="auto"/>
        <w:jc w:val="both"/>
        <w:rPr>
          <w:rFonts w:ascii="Open Sans" w:cs="Open Sans" w:eastAsia="Open Sans" w:hAnsi="Open Sans"/>
          <w:color w:val="1155cc"/>
          <w:sz w:val="20"/>
          <w:szCs w:val="20"/>
          <w:u w:val="single"/>
        </w:rPr>
      </w:pPr>
      <w:r w:rsidDel="00000000" w:rsidR="00000000" w:rsidRPr="00000000">
        <w:rPr>
          <w:rtl w:val="0"/>
        </w:rPr>
      </w:r>
    </w:p>
    <w:p w:rsidR="00000000" w:rsidDel="00000000" w:rsidP="00000000" w:rsidRDefault="00000000" w:rsidRPr="00000000" w14:paraId="0000002C">
      <w:pPr>
        <w:spacing w:line="240" w:lineRule="auto"/>
        <w:jc w:val="both"/>
        <w:rPr>
          <w:rFonts w:ascii="Open Sans" w:cs="Open Sans" w:eastAsia="Open Sans" w:hAnsi="Open Sans"/>
          <w:color w:val="1155cc"/>
          <w:sz w:val="20"/>
          <w:szCs w:val="20"/>
          <w:u w:val="single"/>
        </w:rPr>
      </w:pPr>
      <w:r w:rsidDel="00000000" w:rsidR="00000000" w:rsidRPr="00000000">
        <w:rPr>
          <w:rtl w:val="0"/>
        </w:rPr>
      </w:r>
    </w:p>
    <w:p w:rsidR="00000000" w:rsidDel="00000000" w:rsidP="00000000" w:rsidRDefault="00000000" w:rsidRPr="00000000" w14:paraId="0000002D">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Acerca de AMMJE</w:t>
      </w:r>
    </w:p>
    <w:p w:rsidR="00000000" w:rsidDel="00000000" w:rsidP="00000000" w:rsidRDefault="00000000" w:rsidRPr="00000000" w14:paraId="0000002F">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Asociación Mexicana de Mujeres Jefas de Empresa A.C. es una organización sin fines de lucro. Fundada en la Ciudad de México desde 1965. Tiene el fin de impulsar el talento empresarial y el surgimiento, desarrollo y posicionamiento de las empresas comandadas por mujeres. Participan más de 5 mil asociadas. Cuenta con 30 representaciones a nivel nacional . AMMJE es una organización que agrupa a mujeres empresarias, propietarias o accionistas que participan en la operación de las micro, pequeñas, medianas y grandes empresas, buscando la unidad de la mujer empresaria apoyando su participación hacia mejores oportunidades que nos permitan generar empleos y riqueza logrando equidad y justicia en un plano democrático en nuestro país. </w:t>
      </w:r>
    </w:p>
    <w:p w:rsidR="00000000" w:rsidDel="00000000" w:rsidP="00000000" w:rsidRDefault="00000000" w:rsidRPr="00000000" w14:paraId="00000030">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spacing w:line="240" w:lineRule="auto"/>
        <w:jc w:val="both"/>
        <w:rPr>
          <w:rFonts w:ascii="Open Sans" w:cs="Open Sans" w:eastAsia="Open Sans" w:hAnsi="Open Sans"/>
          <w:color w:val="1155cc"/>
          <w:sz w:val="20"/>
          <w:szCs w:val="20"/>
          <w:u w:val="single"/>
        </w:rPr>
      </w:pPr>
      <w:hyperlink r:id="rId26">
        <w:r w:rsidDel="00000000" w:rsidR="00000000" w:rsidRPr="00000000">
          <w:rPr>
            <w:rFonts w:ascii="Open Sans" w:cs="Open Sans" w:eastAsia="Open Sans" w:hAnsi="Open Sans"/>
            <w:color w:val="1155cc"/>
            <w:sz w:val="20"/>
            <w:szCs w:val="20"/>
            <w:u w:val="single"/>
            <w:rtl w:val="0"/>
          </w:rPr>
          <w:t xml:space="preserve">www.ammje.mx</w:t>
        </w:r>
      </w:hyperlink>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Facebook:</w:t>
      </w:r>
      <w:hyperlink r:id="rId27">
        <w:r w:rsidDel="00000000" w:rsidR="00000000" w:rsidRPr="00000000">
          <w:rPr>
            <w:rFonts w:ascii="Open Sans" w:cs="Open Sans" w:eastAsia="Open Sans" w:hAnsi="Open Sans"/>
            <w:sz w:val="20"/>
            <w:szCs w:val="20"/>
            <w:rtl w:val="0"/>
          </w:rPr>
          <w:t xml:space="preserve"> </w:t>
        </w:r>
      </w:hyperlink>
      <w:hyperlink r:id="rId28">
        <w:r w:rsidDel="00000000" w:rsidR="00000000" w:rsidRPr="00000000">
          <w:rPr>
            <w:rFonts w:ascii="Open Sans" w:cs="Open Sans" w:eastAsia="Open Sans" w:hAnsi="Open Sans"/>
            <w:color w:val="1155cc"/>
            <w:sz w:val="20"/>
            <w:szCs w:val="20"/>
            <w:u w:val="single"/>
            <w:rtl w:val="0"/>
          </w:rPr>
          <w:t xml:space="preserve">https://m.facebook.com/AMMJE.nacional/</w:t>
        </w:r>
      </w:hyperlink>
      <w:r w:rsidDel="00000000" w:rsidR="00000000" w:rsidRPr="00000000">
        <w:rPr>
          <w:rtl w:val="0"/>
        </w:rPr>
      </w:r>
    </w:p>
    <w:p w:rsidR="00000000" w:rsidDel="00000000" w:rsidP="00000000" w:rsidRDefault="00000000" w:rsidRPr="00000000" w14:paraId="00000033">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Instagram:</w:t>
      </w:r>
      <w:hyperlink r:id="rId29">
        <w:r w:rsidDel="00000000" w:rsidR="00000000" w:rsidRPr="00000000">
          <w:rPr>
            <w:rFonts w:ascii="Open Sans" w:cs="Open Sans" w:eastAsia="Open Sans" w:hAnsi="Open Sans"/>
            <w:sz w:val="20"/>
            <w:szCs w:val="20"/>
            <w:rtl w:val="0"/>
          </w:rPr>
          <w:t xml:space="preserve"> </w:t>
        </w:r>
      </w:hyperlink>
      <w:hyperlink r:id="rId30">
        <w:r w:rsidDel="00000000" w:rsidR="00000000" w:rsidRPr="00000000">
          <w:rPr>
            <w:rFonts w:ascii="Open Sans" w:cs="Open Sans" w:eastAsia="Open Sans" w:hAnsi="Open Sans"/>
            <w:color w:val="1155cc"/>
            <w:sz w:val="20"/>
            <w:szCs w:val="20"/>
            <w:u w:val="single"/>
            <w:rtl w:val="0"/>
          </w:rPr>
          <w:t xml:space="preserve">ammje_nacional</w:t>
        </w:r>
      </w:hyperlink>
      <w:r w:rsidDel="00000000" w:rsidR="00000000" w:rsidRPr="00000000">
        <w:rPr>
          <w:rtl w:val="0"/>
        </w:rPr>
      </w:r>
    </w:p>
    <w:p w:rsidR="00000000" w:rsidDel="00000000" w:rsidP="00000000" w:rsidRDefault="00000000" w:rsidRPr="00000000" w14:paraId="00000034">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w:t>
      </w:r>
      <w:hyperlink r:id="rId31">
        <w:r w:rsidDel="00000000" w:rsidR="00000000" w:rsidRPr="00000000">
          <w:rPr>
            <w:rFonts w:ascii="Open Sans" w:cs="Open Sans" w:eastAsia="Open Sans" w:hAnsi="Open Sans"/>
            <w:sz w:val="20"/>
            <w:szCs w:val="20"/>
            <w:rtl w:val="0"/>
          </w:rPr>
          <w:t xml:space="preserve"> </w:t>
        </w:r>
      </w:hyperlink>
      <w:hyperlink r:id="rId32">
        <w:r w:rsidDel="00000000" w:rsidR="00000000" w:rsidRPr="00000000">
          <w:rPr>
            <w:rFonts w:ascii="Open Sans" w:cs="Open Sans" w:eastAsia="Open Sans" w:hAnsi="Open Sans"/>
            <w:color w:val="1155cc"/>
            <w:sz w:val="20"/>
            <w:szCs w:val="20"/>
            <w:u w:val="single"/>
            <w:rtl w:val="0"/>
          </w:rPr>
          <w:t xml:space="preserve">https://twitter.com/AMMJE</w:t>
        </w:r>
      </w:hyperlink>
      <w:r w:rsidDel="00000000" w:rsidR="00000000" w:rsidRPr="00000000">
        <w:rPr>
          <w:rtl w:val="0"/>
        </w:rPr>
      </w:r>
    </w:p>
    <w:p w:rsidR="00000000" w:rsidDel="00000000" w:rsidP="00000000" w:rsidRDefault="00000000" w:rsidRPr="00000000" w14:paraId="00000035">
      <w:pPr>
        <w:spacing w:line="240" w:lineRule="auto"/>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LinkedIn:</w:t>
      </w:r>
      <w:hyperlink r:id="rId33">
        <w:r w:rsidDel="00000000" w:rsidR="00000000" w:rsidRPr="00000000">
          <w:rPr>
            <w:rFonts w:ascii="Open Sans" w:cs="Open Sans" w:eastAsia="Open Sans" w:hAnsi="Open Sans"/>
            <w:sz w:val="20"/>
            <w:szCs w:val="20"/>
            <w:rtl w:val="0"/>
          </w:rPr>
          <w:t xml:space="preserve"> </w:t>
        </w:r>
      </w:hyperlink>
      <w:hyperlink r:id="rId34">
        <w:r w:rsidDel="00000000" w:rsidR="00000000" w:rsidRPr="00000000">
          <w:rPr>
            <w:rFonts w:ascii="Open Sans" w:cs="Open Sans" w:eastAsia="Open Sans" w:hAnsi="Open Sans"/>
            <w:color w:val="1155cc"/>
            <w:sz w:val="20"/>
            <w:szCs w:val="20"/>
            <w:u w:val="single"/>
            <w:rtl w:val="0"/>
          </w:rPr>
          <w:t xml:space="preserve">https://www.linkedin.com/company/ammje</w:t>
        </w:r>
      </w:hyperlink>
      <w:r w:rsidDel="00000000" w:rsidR="00000000" w:rsidRPr="00000000">
        <w:rPr>
          <w:rtl w:val="0"/>
        </w:rPr>
      </w:r>
    </w:p>
    <w:p w:rsidR="00000000" w:rsidDel="00000000" w:rsidP="00000000" w:rsidRDefault="00000000" w:rsidRPr="00000000" w14:paraId="00000036">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Contacto para prensa </w:t>
      </w:r>
    </w:p>
    <w:p w:rsidR="00000000" w:rsidDel="00000000" w:rsidP="00000000" w:rsidRDefault="00000000" w:rsidRPr="00000000" w14:paraId="00000038">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Alejandro Haiducovich</w:t>
      </w:r>
    </w:p>
    <w:p w:rsidR="00000000" w:rsidDel="00000000" w:rsidP="00000000" w:rsidRDefault="00000000" w:rsidRPr="00000000" w14:paraId="00000039">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55 3666 8382</w:t>
      </w:r>
    </w:p>
    <w:p w:rsidR="00000000" w:rsidDel="00000000" w:rsidP="00000000" w:rsidRDefault="00000000" w:rsidRPr="00000000" w14:paraId="0000003A">
      <w:pPr>
        <w:spacing w:line="240" w:lineRule="auto"/>
        <w:jc w:val="both"/>
        <w:rPr>
          <w:rFonts w:ascii="Open Sans" w:cs="Open Sans" w:eastAsia="Open Sans" w:hAnsi="Open Sans"/>
          <w:sz w:val="20"/>
          <w:szCs w:val="20"/>
        </w:rPr>
      </w:pPr>
      <w:hyperlink r:id="rId35">
        <w:r w:rsidDel="00000000" w:rsidR="00000000" w:rsidRPr="00000000">
          <w:rPr>
            <w:rFonts w:ascii="Open Sans" w:cs="Open Sans" w:eastAsia="Open Sans" w:hAnsi="Open Sans"/>
            <w:color w:val="1155cc"/>
            <w:sz w:val="20"/>
            <w:szCs w:val="20"/>
            <w:u w:val="single"/>
            <w:rtl w:val="0"/>
          </w:rPr>
          <w:t xml:space="preserve">alejandro@tack.mx</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3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C">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3D">
      <w:pPr>
        <w:spacing w:line="240" w:lineRule="auto"/>
        <w:jc w:val="both"/>
        <w:rPr>
          <w:rFonts w:ascii="Open Sans" w:cs="Open Sans" w:eastAsia="Open Sans" w:hAnsi="Open Sans"/>
          <w:sz w:val="20"/>
          <w:szCs w:val="20"/>
        </w:rPr>
      </w:pPr>
      <w:r w:rsidDel="00000000" w:rsidR="00000000" w:rsidRPr="00000000">
        <w:rPr>
          <w:rtl w:val="0"/>
        </w:rPr>
      </w:r>
    </w:p>
    <w:sectPr>
      <w:headerReference r:id="rId36" w:type="default"/>
      <w:headerReference r:id="rId37" w:type="even"/>
      <w:footerReference r:id="rId38" w:type="even"/>
      <w:pgSz w:h="15840" w:w="12240" w:orient="portrait"/>
      <w:pgMar w:bottom="1440" w:top="1440" w:left="1440" w:right="1440" w:header="21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171450</wp:posOffset>
          </wp:positionV>
          <wp:extent cx="1376363" cy="63014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630142"/>
                  </a:xfrm>
                  <a:prstGeom prst="rect"/>
                  <a:ln/>
                </pic:spPr>
              </pic:pic>
            </a:graphicData>
          </a:graphic>
        </wp:anchor>
      </w:drawing>
    </w:r>
  </w:p>
  <w:p w:rsidR="00000000" w:rsidDel="00000000" w:rsidP="00000000" w:rsidRDefault="00000000" w:rsidRPr="00000000" w14:paraId="00000040">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171450</wp:posOffset>
          </wp:positionV>
          <wp:extent cx="1485900" cy="376238"/>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85900" cy="376238"/>
                  </a:xfrm>
                  <a:prstGeom prst="rect"/>
                  <a:ln/>
                </pic:spPr>
              </pic:pic>
            </a:graphicData>
          </a:graphic>
        </wp:anchor>
      </w:drawing>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s-MX"/>
    </w:rPr>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1D16C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onfio.mx/?hl=es-la" TargetMode="External"/><Relationship Id="rId22" Type="http://schemas.openxmlformats.org/officeDocument/2006/relationships/hyperlink" Target="https://www.youtube.com/user/konfio" TargetMode="External"/><Relationship Id="rId21" Type="http://schemas.openxmlformats.org/officeDocument/2006/relationships/hyperlink" Target="https://www.youtube.com/user/konfio" TargetMode="External"/><Relationship Id="rId24" Type="http://schemas.openxmlformats.org/officeDocument/2006/relationships/hyperlink" Target="https://twitter.com/konfiomx" TargetMode="External"/><Relationship Id="rId23" Type="http://schemas.openxmlformats.org/officeDocument/2006/relationships/hyperlink" Target="https://twitter.com/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mje.mx/prensa/articulo.html?id=2" TargetMode="External"/><Relationship Id="rId26" Type="http://schemas.openxmlformats.org/officeDocument/2006/relationships/hyperlink" Target="http://www.ammje.mx" TargetMode="External"/><Relationship Id="rId25" Type="http://schemas.openxmlformats.org/officeDocument/2006/relationships/hyperlink" Target="mailto:diana.guillen@another.co" TargetMode="External"/><Relationship Id="rId28" Type="http://schemas.openxmlformats.org/officeDocument/2006/relationships/hyperlink" Target="https://m.facebook.com/AMMJE.nacional/" TargetMode="External"/><Relationship Id="rId27" Type="http://schemas.openxmlformats.org/officeDocument/2006/relationships/hyperlink" Target="https://m.facebook.com/AMMJE.naciona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nstagram.com/ammje_nacional/?hl=es" TargetMode="External"/><Relationship Id="rId7" Type="http://schemas.openxmlformats.org/officeDocument/2006/relationships/hyperlink" Target="https://konfio.mx/" TargetMode="External"/><Relationship Id="rId8" Type="http://schemas.openxmlformats.org/officeDocument/2006/relationships/hyperlink" Target="https://konfio.mx/alianzas/ammje/" TargetMode="External"/><Relationship Id="rId31" Type="http://schemas.openxmlformats.org/officeDocument/2006/relationships/hyperlink" Target="https://twitter.com/AMMJE" TargetMode="External"/><Relationship Id="rId30" Type="http://schemas.openxmlformats.org/officeDocument/2006/relationships/hyperlink" Target="https://www.instagram.com/ammje_nacional/?hl=es" TargetMode="External"/><Relationship Id="rId11" Type="http://schemas.openxmlformats.org/officeDocument/2006/relationships/hyperlink" Target="https://www.cepal.org/es/comunicados/la-pandemia-covid-19-genero-un-retroceso-mas-decada-niveles-participacion-laboral" TargetMode="External"/><Relationship Id="rId33" Type="http://schemas.openxmlformats.org/officeDocument/2006/relationships/hyperlink" Target="https://www.linkedin.com/company/ammje" TargetMode="External"/><Relationship Id="rId10" Type="http://schemas.openxmlformats.org/officeDocument/2006/relationships/hyperlink" Target="https://ammje.mx/prensa/articulo.html?id=2" TargetMode="External"/><Relationship Id="rId32" Type="http://schemas.openxmlformats.org/officeDocument/2006/relationships/hyperlink" Target="https://twitter.com/AMMJE" TargetMode="External"/><Relationship Id="rId13" Type="http://schemas.openxmlformats.org/officeDocument/2006/relationships/hyperlink" Target="https://konfio.mx/" TargetMode="External"/><Relationship Id="rId35" Type="http://schemas.openxmlformats.org/officeDocument/2006/relationships/hyperlink" Target="mailto:alejandro@tack.mx" TargetMode="External"/><Relationship Id="rId12" Type="http://schemas.openxmlformats.org/officeDocument/2006/relationships/hyperlink" Target="https://konfio.mx/alianzas/ammje/" TargetMode="External"/><Relationship Id="rId34" Type="http://schemas.openxmlformats.org/officeDocument/2006/relationships/hyperlink" Target="https://www.linkedin.com/company/ammje" TargetMode="External"/><Relationship Id="rId15" Type="http://schemas.openxmlformats.org/officeDocument/2006/relationships/hyperlink" Target="https://www.linkedin.com/company/konfio/" TargetMode="External"/><Relationship Id="rId37" Type="http://schemas.openxmlformats.org/officeDocument/2006/relationships/header" Target="header1.xml"/><Relationship Id="rId14" Type="http://schemas.openxmlformats.org/officeDocument/2006/relationships/hyperlink" Target="https://konfio.mx/" TargetMode="External"/><Relationship Id="rId36" Type="http://schemas.openxmlformats.org/officeDocument/2006/relationships/header" Target="header2.xml"/><Relationship Id="rId17" Type="http://schemas.openxmlformats.org/officeDocument/2006/relationships/hyperlink" Target="https://www.facebook.com/konfio" TargetMode="External"/><Relationship Id="rId16" Type="http://schemas.openxmlformats.org/officeDocument/2006/relationships/hyperlink" Target="https://www.linkedin.com/company/konfio/" TargetMode="External"/><Relationship Id="rId38" Type="http://schemas.openxmlformats.org/officeDocument/2006/relationships/footer" Target="footer1.xml"/><Relationship Id="rId19" Type="http://schemas.openxmlformats.org/officeDocument/2006/relationships/hyperlink" Target="https://www.instagram.com/konfio.mx/?hl=es-la" TargetMode="External"/><Relationship Id="rId18" Type="http://schemas.openxmlformats.org/officeDocument/2006/relationships/hyperlink" Target="https://www.facebook.com/konf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SNdEdfiYCG/kqVAgFcv6GCXfw==">AMUW2mW9cMikxDVvM9ltou3OnVawas5/dxEJaIKs6UKmtGuD+mqaCv6bsDHvkweGrKxxTpLebZPrE30YaN+7IdJCeycWA+GWUdfShBIpMm9jFiQg/2aLTlM=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2021-08-16T16:46:00Z</dcterms:created>
  <dc:creator>Robert</dc:creator>
</cp:coreProperties>
</file>